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B5" w:rsidRDefault="004361B5" w:rsidP="004361B5">
      <w:r>
        <w:t>Rhandy Mills</w:t>
      </w:r>
    </w:p>
    <w:p w:rsidR="004361B5" w:rsidRDefault="004361B5" w:rsidP="004361B5">
      <w:r>
        <w:t>Scaffolding Assignment # 3</w:t>
      </w:r>
    </w:p>
    <w:p w:rsidR="004361B5" w:rsidRDefault="004361B5" w:rsidP="004361B5"/>
    <w:p w:rsidR="004361B5" w:rsidRDefault="004361B5" w:rsidP="004361B5">
      <w:r>
        <w:t>Databases Researched:</w:t>
      </w:r>
    </w:p>
    <w:p w:rsidR="004361B5" w:rsidRPr="00D94271" w:rsidRDefault="004361B5" w:rsidP="004361B5">
      <w:pPr>
        <w:pStyle w:val="ListParagraph"/>
        <w:numPr>
          <w:ilvl w:val="0"/>
          <w:numId w:val="1"/>
        </w:numPr>
        <w:shd w:val="clear" w:color="auto" w:fill="FFFFFF"/>
        <w:spacing w:line="252" w:lineRule="atLeast"/>
        <w:textAlignment w:val="baseline"/>
        <w:outlineLvl w:val="1"/>
        <w:rPr>
          <w:rFonts w:ascii="Helvetica" w:eastAsia="Times New Roman" w:hAnsi="Helvetica" w:cs="Helvetica"/>
          <w:color w:val="333333"/>
          <w:sz w:val="18"/>
          <w:szCs w:val="18"/>
        </w:rPr>
      </w:pPr>
      <w:r w:rsidRPr="00D94271">
        <w:rPr>
          <w:rFonts w:ascii="Helvetica" w:eastAsia="Times New Roman" w:hAnsi="Helvetica" w:cs="Helvetica"/>
          <w:b/>
          <w:bCs/>
          <w:color w:val="333333"/>
          <w:sz w:val="18"/>
        </w:rPr>
        <w:t>Dentistry &amp; Oral Sciences Source </w:t>
      </w:r>
    </w:p>
    <w:p w:rsidR="004361B5" w:rsidRPr="00D94271" w:rsidRDefault="004361B5" w:rsidP="004361B5">
      <w:pPr>
        <w:pStyle w:val="ListParagraph"/>
        <w:numPr>
          <w:ilvl w:val="0"/>
          <w:numId w:val="1"/>
        </w:numPr>
        <w:shd w:val="clear" w:color="auto" w:fill="FFFFFF"/>
        <w:spacing w:line="252" w:lineRule="atLeast"/>
        <w:textAlignment w:val="baseline"/>
        <w:outlineLvl w:val="1"/>
        <w:rPr>
          <w:rFonts w:ascii="Helvetica" w:eastAsia="Times New Roman" w:hAnsi="Helvetica" w:cs="Helvetica"/>
          <w:color w:val="333333"/>
          <w:sz w:val="18"/>
          <w:szCs w:val="18"/>
        </w:rPr>
      </w:pPr>
      <w:proofErr w:type="spellStart"/>
      <w:r>
        <w:rPr>
          <w:rFonts w:ascii="Helvetica" w:eastAsia="Times New Roman" w:hAnsi="Helvetica" w:cs="Helvetica"/>
          <w:b/>
          <w:bCs/>
          <w:color w:val="333333"/>
          <w:sz w:val="18"/>
        </w:rPr>
        <w:t>PubMed</w:t>
      </w:r>
      <w:proofErr w:type="spellEnd"/>
    </w:p>
    <w:p w:rsidR="004361B5" w:rsidRDefault="004361B5" w:rsidP="004361B5"/>
    <w:p w:rsidR="004361B5" w:rsidRDefault="004361B5" w:rsidP="004361B5">
      <w:r>
        <w:t xml:space="preserve">Using these databases, I found multiple articles that pertained to my topic on periodontal health and eating disorders.  There were some articles on eating disorders that lead to early childhood caries.  There were also some articles that listed and described in great detail medical and dental implications related to eating disorders.  There were also charts and statistics that were easy to interpret, and I believe they will help to strengthen my arguments in my topic paper.  Both databases are kept updated, so finding current articles will not be a problem. In addition, I will still be using </w:t>
      </w:r>
      <w:proofErr w:type="spellStart"/>
      <w:r>
        <w:t>google</w:t>
      </w:r>
      <w:proofErr w:type="spellEnd"/>
      <w:r>
        <w:t xml:space="preserve"> scholar because it has yet to fail me.</w:t>
      </w:r>
    </w:p>
    <w:p w:rsidR="00FC0A41" w:rsidRDefault="00FC0A41"/>
    <w:sectPr w:rsidR="00FC0A41" w:rsidSect="00FC0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F00C8"/>
    <w:multiLevelType w:val="hybridMultilevel"/>
    <w:tmpl w:val="FD60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61B5"/>
    <w:rsid w:val="000C3705"/>
    <w:rsid w:val="004361B5"/>
    <w:rsid w:val="00FC0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5"/>
    <w:pPr>
      <w:spacing w:line="240" w:lineRule="auto"/>
      <w:ind w:left="0" w:firstLine="0"/>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Rhandy Mills</dc:creator>
  <cp:lastModifiedBy>Rhandy Mills</cp:lastModifiedBy>
  <cp:revision>1</cp:revision>
  <dcterms:created xsi:type="dcterms:W3CDTF">2015-02-25T13:20:00Z</dcterms:created>
  <dcterms:modified xsi:type="dcterms:W3CDTF">2015-02-25T13:21:00Z</dcterms:modified>
</cp:coreProperties>
</file>