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EBFD8" w14:textId="48ACB4DC" w:rsidR="00E61AC2" w:rsidRDefault="00E61AC2" w:rsidP="00B75EF8">
      <w:pPr>
        <w:rPr>
          <w:rFonts w:ascii="Times" w:hAnsi="Times" w:cs="Times"/>
          <w:color w:val="262626"/>
          <w:sz w:val="20"/>
          <w:szCs w:val="20"/>
        </w:rPr>
      </w:pPr>
      <w:r>
        <w:rPr>
          <w:rFonts w:ascii="Times" w:hAnsi="Times" w:cs="Times"/>
          <w:noProof/>
          <w:color w:val="262626"/>
          <w:sz w:val="20"/>
          <w:szCs w:val="20"/>
        </w:rPr>
        <w:drawing>
          <wp:inline distT="0" distB="0" distL="0" distR="0" wp14:anchorId="24A3316B" wp14:editId="76CB0BC9">
            <wp:extent cx="2171700" cy="162877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0B9E" w14:textId="65818A7F" w:rsidR="00B75EF8" w:rsidRDefault="00D572FE" w:rsidP="00B75EF8">
      <w:pPr>
        <w:rPr>
          <w:rFonts w:ascii="Times" w:hAnsi="Times" w:cs="Times"/>
          <w:color w:val="262626"/>
          <w:sz w:val="20"/>
          <w:szCs w:val="20"/>
        </w:rPr>
      </w:pPr>
      <w:r>
        <w:rPr>
          <w:rFonts w:ascii="Times" w:hAnsi="Times" w:cs="Times"/>
          <w:color w:val="262626"/>
          <w:sz w:val="20"/>
          <w:szCs w:val="20"/>
        </w:rPr>
        <w:t xml:space="preserve">Discuss Protein Purification or </w:t>
      </w:r>
      <w:proofErr w:type="spellStart"/>
      <w:r>
        <w:rPr>
          <w:rFonts w:ascii="Times" w:hAnsi="Times" w:cs="Times"/>
          <w:color w:val="262626"/>
          <w:sz w:val="20"/>
          <w:szCs w:val="20"/>
        </w:rPr>
        <w:t>Immunoglobulins</w:t>
      </w:r>
      <w:proofErr w:type="spellEnd"/>
    </w:p>
    <w:p w14:paraId="4085BBC7" w14:textId="77777777" w:rsidR="00D572FE" w:rsidRDefault="00D572FE" w:rsidP="00B75EF8">
      <w:pPr>
        <w:rPr>
          <w:rFonts w:ascii="Times" w:hAnsi="Times" w:cs="Times"/>
          <w:color w:val="262626"/>
          <w:sz w:val="20"/>
          <w:szCs w:val="20"/>
        </w:rPr>
      </w:pPr>
    </w:p>
    <w:p w14:paraId="35AB15BC" w14:textId="3EC24676" w:rsidR="00D572FE" w:rsidRDefault="00D572FE" w:rsidP="00B75EF8">
      <w:pPr>
        <w:rPr>
          <w:rFonts w:ascii="Times" w:hAnsi="Times" w:cs="Times"/>
          <w:color w:val="262626"/>
          <w:sz w:val="20"/>
          <w:szCs w:val="20"/>
        </w:rPr>
      </w:pPr>
      <w:r>
        <w:rPr>
          <w:rFonts w:ascii="Times" w:hAnsi="Times" w:cs="Times"/>
          <w:color w:val="262626"/>
          <w:sz w:val="20"/>
          <w:szCs w:val="20"/>
        </w:rPr>
        <w:t xml:space="preserve">There are five major classes of </w:t>
      </w:r>
      <w:proofErr w:type="spellStart"/>
      <w:r>
        <w:rPr>
          <w:rFonts w:ascii="Times" w:hAnsi="Times" w:cs="Times"/>
          <w:color w:val="262626"/>
          <w:sz w:val="20"/>
          <w:szCs w:val="20"/>
        </w:rPr>
        <w:t>immunoglobulins</w:t>
      </w:r>
      <w:proofErr w:type="spellEnd"/>
      <w:r>
        <w:rPr>
          <w:rFonts w:ascii="Times" w:hAnsi="Times" w:cs="Times"/>
          <w:color w:val="262626"/>
          <w:sz w:val="20"/>
          <w:szCs w:val="20"/>
        </w:rPr>
        <w:t xml:space="preserve">: </w:t>
      </w:r>
      <w:proofErr w:type="spellStart"/>
      <w:r>
        <w:rPr>
          <w:rFonts w:ascii="Times" w:hAnsi="Times" w:cs="Times"/>
          <w:color w:val="262626"/>
          <w:sz w:val="20"/>
          <w:szCs w:val="20"/>
        </w:rPr>
        <w:t>IgM</w:t>
      </w:r>
      <w:proofErr w:type="spellEnd"/>
      <w:r>
        <w:rPr>
          <w:rFonts w:ascii="Times" w:hAnsi="Times" w:cs="Times"/>
          <w:color w:val="262626"/>
          <w:sz w:val="20"/>
          <w:szCs w:val="20"/>
        </w:rPr>
        <w:t xml:space="preserve">, IgA, </w:t>
      </w:r>
      <w:proofErr w:type="spellStart"/>
      <w:r>
        <w:rPr>
          <w:rFonts w:ascii="Times" w:hAnsi="Times" w:cs="Times"/>
          <w:color w:val="262626"/>
          <w:sz w:val="20"/>
          <w:szCs w:val="20"/>
        </w:rPr>
        <w:t>IgD</w:t>
      </w:r>
      <w:proofErr w:type="spellEnd"/>
      <w:r>
        <w:rPr>
          <w:rFonts w:ascii="Times" w:hAnsi="Times" w:cs="Times"/>
          <w:color w:val="262626"/>
          <w:sz w:val="20"/>
          <w:szCs w:val="20"/>
        </w:rPr>
        <w:t xml:space="preserve">, </w:t>
      </w:r>
      <w:proofErr w:type="spellStart"/>
      <w:r>
        <w:rPr>
          <w:rFonts w:ascii="Times" w:hAnsi="Times" w:cs="Times"/>
          <w:color w:val="262626"/>
          <w:sz w:val="20"/>
          <w:szCs w:val="20"/>
        </w:rPr>
        <w:t>IgG</w:t>
      </w:r>
      <w:proofErr w:type="spellEnd"/>
      <w:r>
        <w:rPr>
          <w:rFonts w:ascii="Times" w:hAnsi="Times" w:cs="Times"/>
          <w:color w:val="262626"/>
          <w:sz w:val="20"/>
          <w:szCs w:val="20"/>
        </w:rPr>
        <w:t xml:space="preserve">, and </w:t>
      </w:r>
      <w:proofErr w:type="spellStart"/>
      <w:r>
        <w:rPr>
          <w:rFonts w:ascii="Times" w:hAnsi="Times" w:cs="Times"/>
          <w:color w:val="262626"/>
          <w:sz w:val="20"/>
          <w:szCs w:val="20"/>
        </w:rPr>
        <w:t>IgE</w:t>
      </w:r>
      <w:proofErr w:type="spellEnd"/>
      <w:r>
        <w:rPr>
          <w:rFonts w:ascii="Times" w:hAnsi="Times" w:cs="Times"/>
          <w:color w:val="262626"/>
          <w:sz w:val="20"/>
          <w:szCs w:val="20"/>
        </w:rPr>
        <w:t xml:space="preserve">.  Each </w:t>
      </w:r>
      <w:r w:rsidR="00B70058">
        <w:rPr>
          <w:rFonts w:ascii="Times" w:hAnsi="Times" w:cs="Times"/>
          <w:color w:val="262626"/>
          <w:sz w:val="20"/>
          <w:szCs w:val="20"/>
        </w:rPr>
        <w:t xml:space="preserve">individual </w:t>
      </w:r>
      <w:r>
        <w:rPr>
          <w:rFonts w:ascii="Times" w:hAnsi="Times" w:cs="Times"/>
          <w:color w:val="262626"/>
          <w:sz w:val="20"/>
          <w:szCs w:val="20"/>
        </w:rPr>
        <w:t>antibody consists of four linked polypeptide chains that form a monomeric unit.  Two of th</w:t>
      </w:r>
      <w:r w:rsidR="00E61AC2">
        <w:rPr>
          <w:rFonts w:ascii="Times" w:hAnsi="Times" w:cs="Times"/>
          <w:color w:val="262626"/>
          <w:sz w:val="20"/>
          <w:szCs w:val="20"/>
        </w:rPr>
        <w:t xml:space="preserve">e chains are dubbed “heavy” while </w:t>
      </w:r>
      <w:bookmarkStart w:id="0" w:name="_GoBack"/>
      <w:bookmarkEnd w:id="0"/>
      <w:r>
        <w:rPr>
          <w:rFonts w:ascii="Times" w:hAnsi="Times" w:cs="Times"/>
          <w:color w:val="262626"/>
          <w:sz w:val="20"/>
          <w:szCs w:val="20"/>
        </w:rPr>
        <w:t xml:space="preserve">the other two are dubbed “light.  Each chain is composed of a constant region and a variable region.  The variable region </w:t>
      </w:r>
      <w:r w:rsidR="00B70058">
        <w:rPr>
          <w:rFonts w:ascii="Times" w:hAnsi="Times" w:cs="Times"/>
          <w:color w:val="262626"/>
          <w:sz w:val="20"/>
          <w:szCs w:val="20"/>
        </w:rPr>
        <w:t xml:space="preserve">of each antibody is dependent on the antigen it is targeting.  It is of note that the varying classes of </w:t>
      </w:r>
      <w:proofErr w:type="spellStart"/>
      <w:r w:rsidR="00B70058">
        <w:rPr>
          <w:rFonts w:ascii="Times" w:hAnsi="Times" w:cs="Times"/>
          <w:color w:val="262626"/>
          <w:sz w:val="20"/>
          <w:szCs w:val="20"/>
        </w:rPr>
        <w:t>immunoglobulins</w:t>
      </w:r>
      <w:proofErr w:type="spellEnd"/>
      <w:r w:rsidR="00B70058">
        <w:rPr>
          <w:rFonts w:ascii="Times" w:hAnsi="Times" w:cs="Times"/>
          <w:color w:val="262626"/>
          <w:sz w:val="20"/>
          <w:szCs w:val="20"/>
        </w:rPr>
        <w:t xml:space="preserve"> may be composed of linked monomeric units.  For example, </w:t>
      </w:r>
      <w:proofErr w:type="spellStart"/>
      <w:r w:rsidR="00B70058">
        <w:rPr>
          <w:rFonts w:ascii="Times" w:hAnsi="Times" w:cs="Times"/>
          <w:color w:val="262626"/>
          <w:sz w:val="20"/>
          <w:szCs w:val="20"/>
        </w:rPr>
        <w:t>IgM</w:t>
      </w:r>
      <w:proofErr w:type="spellEnd"/>
      <w:r w:rsidR="00B70058">
        <w:rPr>
          <w:rFonts w:ascii="Times" w:hAnsi="Times" w:cs="Times"/>
          <w:color w:val="262626"/>
          <w:sz w:val="20"/>
          <w:szCs w:val="20"/>
        </w:rPr>
        <w:t xml:space="preserve"> is often found as a </w:t>
      </w:r>
      <w:proofErr w:type="spellStart"/>
      <w:r w:rsidR="00B70058">
        <w:rPr>
          <w:rFonts w:ascii="Times" w:hAnsi="Times" w:cs="Times"/>
          <w:color w:val="262626"/>
          <w:sz w:val="20"/>
          <w:szCs w:val="20"/>
        </w:rPr>
        <w:t>pentamer</w:t>
      </w:r>
      <w:proofErr w:type="spellEnd"/>
      <w:r w:rsidR="00B70058">
        <w:rPr>
          <w:rFonts w:ascii="Times" w:hAnsi="Times" w:cs="Times"/>
          <w:color w:val="262626"/>
          <w:sz w:val="20"/>
          <w:szCs w:val="20"/>
        </w:rPr>
        <w:t xml:space="preserve">, five linked monomers, and IgA may be found as a monomer or dimer.  </w:t>
      </w:r>
    </w:p>
    <w:p w14:paraId="254E6EEC" w14:textId="77777777" w:rsidR="001E34E1" w:rsidRDefault="001E34E1" w:rsidP="00B75EF8">
      <w:pPr>
        <w:rPr>
          <w:rFonts w:ascii="Times" w:hAnsi="Times" w:cs="Times"/>
          <w:color w:val="262626"/>
          <w:sz w:val="20"/>
          <w:szCs w:val="20"/>
        </w:rPr>
      </w:pPr>
    </w:p>
    <w:p w14:paraId="4D02155F" w14:textId="4661EC86" w:rsidR="001E34E1" w:rsidRPr="00B75EF8" w:rsidRDefault="001E34E1" w:rsidP="00B75EF8">
      <w:pPr>
        <w:rPr>
          <w:sz w:val="20"/>
          <w:szCs w:val="20"/>
        </w:rPr>
      </w:pPr>
      <w:proofErr w:type="spellStart"/>
      <w:r>
        <w:rPr>
          <w:rFonts w:ascii="Times" w:hAnsi="Times" w:cs="Times"/>
          <w:color w:val="262626"/>
          <w:sz w:val="20"/>
          <w:szCs w:val="20"/>
        </w:rPr>
        <w:t>Flower+Immunoglobulins</w:t>
      </w:r>
      <w:proofErr w:type="spellEnd"/>
      <w:r>
        <w:rPr>
          <w:rFonts w:ascii="Times" w:hAnsi="Times" w:cs="Times"/>
          <w:color w:val="262626"/>
          <w:sz w:val="20"/>
          <w:szCs w:val="20"/>
        </w:rPr>
        <w:t>=</w:t>
      </w:r>
      <w:r w:rsidRPr="001E34E1">
        <w:t xml:space="preserve"> </w:t>
      </w:r>
      <w:r w:rsidRPr="001E34E1">
        <w:rPr>
          <w:rFonts w:ascii="Times" w:hAnsi="Times" w:cs="Times"/>
          <w:color w:val="262626"/>
          <w:sz w:val="20"/>
          <w:szCs w:val="20"/>
        </w:rPr>
        <w:t>http://www.plantphysiol.org/content/109/2/341.full.pdf</w:t>
      </w:r>
    </w:p>
    <w:sectPr w:rsidR="001E34E1" w:rsidRPr="00B75EF8" w:rsidSect="00D2327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3C2"/>
    <w:rsid w:val="001E34E1"/>
    <w:rsid w:val="0034042A"/>
    <w:rsid w:val="00A531BF"/>
    <w:rsid w:val="00B70058"/>
    <w:rsid w:val="00B75EF8"/>
    <w:rsid w:val="00D23273"/>
    <w:rsid w:val="00D572FE"/>
    <w:rsid w:val="00DF63C2"/>
    <w:rsid w:val="00E6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7D59F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A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AC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A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A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112</Words>
  <Characters>640</Characters>
  <Application>Microsoft Macintosh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Clemente  Diaz</dc:creator>
  <cp:keywords/>
  <dc:description/>
  <cp:lastModifiedBy>Clemente  Diaz</cp:lastModifiedBy>
  <cp:revision>7</cp:revision>
  <dcterms:created xsi:type="dcterms:W3CDTF">2015-03-05T17:51:00Z</dcterms:created>
  <dcterms:modified xsi:type="dcterms:W3CDTF">2015-03-07T02:01:00Z</dcterms:modified>
</cp:coreProperties>
</file>